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360" w:before="120" w:after="120"/>
        <w:ind w:left="4535" w:hanging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Załącznik do uchwały Nr 1do uchwały Nr XXX/225/21</w:t>
        <w:br/>
        <w:t>Rady Miejskiej w Wilamowicach</w:t>
        <w:br/>
        <w:t>z dnia 25</w:t>
      </w:r>
      <w:bookmarkStart w:id="0" w:name="_GoBack"/>
      <w:bookmarkEnd w:id="0"/>
      <w:r>
        <w:rPr>
          <w:rFonts w:eastAsia="Times New Roman" w:cs="Times New Roman" w:ascii="Times New Roman" w:hAnsi="Times New Roman"/>
          <w:lang w:eastAsia="pl-PL"/>
        </w:rPr>
        <w:t> marca 2021 r.</w:t>
      </w:r>
    </w:p>
    <w:p>
      <w:pPr>
        <w:pStyle w:val="Normal"/>
        <w:keepNext w:val="true"/>
        <w:spacing w:lineRule="auto" w:line="240" w:before="0" w:after="48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Regulamin udzielania dotacji celowej na dofinansowanie kosztów modernizacji źródeł ciepła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1. Definicje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Program - „Program Ochrony Środowiska dla Gminy Wilamowice na lata 2017-2020 z uwzględnieniem perspektywy do roku 2024” przyjęty uchwałą nr XL/322/17 Rady Miejskiej w Wilamowicach z dnia 25 października 2017 roku.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Gmina - Gmina Wilamowice.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Urząd - Urząd Gminy w Wilamowicach.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Wnioskodawca - osoba fizyczna, której przysługuje tytuł prawny (własność / współwłasność / inny tytuł prawny) do Budynku zlokalizowanego na terenie Gminy, która złożyła Wniosek.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Wniosek – pisemna deklaracja uczestnictwa w Programie składana przez Wnioskodawcę, stanowiąca załącznik nr 1 do Regulaminu.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6. 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Budynek - w rozumieniu art. 3 pkt. 2a ustawy z dnia 07 lipca 1994 r. - Prawo budowlane (Obwieszczenie Marszałka Sejmu Rzeczypospolitej Polskiej z dnia 9 lutego 2016 r. w sprawie ogłoszenia jednolitego tekstu ustawy – Prawo budowlane, (Dz. U. z 2020 r. poz. 1333 t. j.), budynek wolno stojący albo budynek w zabudowie bliźniaczej, szeregowej lub grupowej, służący zaspokajaniu potrzeb mieszkaniowych, stanowiący konstrukcyjnie samodzielną całość, w którym dopuszcza się wydzielenie nie więcej niż dwóch lokali mieszkalnych albo jednego lokalu mieszkalnego i lokalu użytkowego o powierzchni całkowitej nieprzekraczającej 30% powierzchni całkowitej budynku, który został oddany do użytkowania zgodnie z art. 54 i kolejnymi cytowanej wyżej ustawy.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7. 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Istniejące źródło ciepła – niskosprawne i nieekologiczne, węglowe źródło ciepła, będące podstawowym źródłem ogrzewania budynku.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8. 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Nowe źródło ciepła – wysokosprawne i ekologiczne urządzenie grzewcze – kocioł gazowy kondensacyjny, jedno – lub dwufunkcyjny.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9. 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Modernizacja – wymiana Istniejącego źródła ciepła na nowe, polegająca na: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demontażu Istniejącego źródła ciepła - sporządzonym przez Wykonawcę wraz z dokumentacją zdjęciową,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unieszkodliwieniu Istniejącego źródła ciepła - potwierdzonym dokumentem wystawionym przez skup złomu lub odbiorcę prowadzącego działalność w zakresie odbioru odpadów,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montażu Nowego źródła ciepła wraz z niezbędną przeróbką instalacji w kotłowni dla Nowego źródła ciepła - potwierdzonym protokołem odbioru końcowego przez Wykonawcę wraz z dokumentacją zdjęciową i przekazanie do użytkowania.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10. 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Wykonawca - przedsiębiorca wykonujący Modernizację zgodnie z zasadami Programu na zamówienie Wnioskodawcy.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Kosztorys – kosztorys ofertowy przygotowany przez Wnioskodawcę stanowiący załącznik nr 2 do Regulaminu.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Koszt kwalifikowany – kwota netto kosztów Modernizacji.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Dotacja – dotacja celowa, o której mowa w art. 403 ust. 4 ustawy z dnia 27 kwietnia 2001 Prawo ochrony Środowiska (Dz. U. z 2020 r. poz. 1219 t. j.), udzielana przez Gminę na Modernizację wykonaną przez Wnioskodawcę zgodnie z zapisami Regulaminu.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Umowa – umowa trójstronna pomiędzy Gminą, Wnioskodawcą oraz Wykonawcą której przedmiotem jest Modernizacja.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2. 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>Program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Celem Programu jest zmniejszenie ilości zanieczyszczeń emitowanych do powietrza z procesów spalania paliw stałych w Budynkach do których tytuł prawny przysługuje Wnioskodawcom.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Program realizowany będzie poprzez Modernizację w latach 2021 – 2022.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Realizacja Modernizacji może nastąpić po zakwalifikowaniu Wnioskodawcy do Programu.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 xml:space="preserve">Nabór Wniosków na Modernizację odbędzie się w terminie: 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13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 xml:space="preserve"> kwietnia do 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06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maja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 xml:space="preserve"> każdego roku objętego Programem.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Wniosek o zakwalifikowanie do Programu dostępny jest w Urzędzie oraz na stronie internetowej: www.gmina.wilamowice.pl.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6. 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Informacji dotyczących funkcjonowania Programu udziela Urząd.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3. 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>Warunki zakwalifikowania Wnioskodawcy do Programu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Warunkiem zakwalifikowania do Programu jest złożenie przez Wnioskodawcę Wniosku do Urzędu, według wzoru stanowiącego załącznik nr 1 do Regulaminu, w którym Wnioskodawca oświadcza, że: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jest właścicielem / współwłaścicielem / posiada inny tytuł prawny do Budynku położonego w granicach administracyjnych Gminy Wilamowice, na potwierdzenie czego przedstawia Urzędowi nr Księgi Wieczystej oświadczając o zgodności przedmiotowej Księgi Wieczystej z rzeczywistym stanem prawnym,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zapoznał się z treścią niniejszego Regulaminu,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nie posiada zaległości z tytułu podatków, opłat i innych należności względem Gminy,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Budynek został oddany do użytkowania (zgodnie z obowiązującymi przepisami) przed złożeniem wniosku,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przygotuje kotłownię do Modernizacji zgodnie z zaleceniami wynikającymi z opinii kominiarskiej, a także przez okres 5 lat po Modernizacji zapewni dostęp do Budynku Gminie sprawującej nadzór nad realizacją Programu,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6)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zapoznał się z „informacją o przetwarzaniu danych osobowych dla osoby składającej wniosek na dofinansowanie kosztów modernizacji źródeł ciepła”.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 przypadku współwłasności Budynku, Wniosek zobowiązani są złożyć wszyscy współwłaściciele.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Wnioski niekompletne, w przypadku bezskutecznego wezwania przez Gminę do ich uzupełnienia w terminie 14 dni, licząc od dnia doręczenia wezwania Wnioskodawcy, Urząd pozostawia bez rozpatrzenia.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Wnioskodawca dokonuje we własnym zakresie i na własną odpowiedzialność doboru Nowego źródła ciepła.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Wnioskodawca dokonuje we własnym zakresie i na własną odpowiedzialność wyboru Wykonawcy z opublikowanej przez Urząd listy Wykonawców.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6. 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Wnioskodawca zobowiązuje się do realizacji Modernizacji zgodnie z obowiązującym prawem, w tym ustawą z dnia 7 lipca 1994 r. Prawo budowlane (Dz. U. z 2020 r. poz. 1333 t. j.), ustawą z dnia 27 kwietnia 2001 r. Prawo ochrony środowiska (Dz. U. z 2020 r. poz. 1219 t. j.).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7. 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Wnioskodawca zobowiązany jest na własny koszt, przed podpisaniem Umowy dokonać następujących czynności: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zlecić wykonanie wstępnej i końcowej opinii kominiarskiej,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przygotować kotłownię do wymiany źródła ciepła zgodnie z zaleceniami wynikającymi z wstępnej opinii kominiarskiej, zaleceniami Wykonawcy oraz zgodnie z przepisami prawa budowlanego.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8. 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O kolejności przeprowadzenia Modernizacji w ramach Programu decyduje kolejność złożenia Wniosku (data i godzina wpływu do Urzędu), do wyczerpania środków przeznaczonych na ten cel w danym roku kalendarzowym.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9. 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 przypadku gdy Wniosek Wnioskodawcy dotyczyć będzie nieruchomości na której prowadzona jest działalność gospodarcza lub inna działalność, udzielenie dotacji będzie stanowiło pomoc de minimis i nastąpi z uwzględnieniem następujących aktów prawnych, w zależności od rodzaju prowadzonej działalności: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Rozporządzenia Komisji (UE) nr 1407/2013 z dnia 18 grudnia 2013 roku w sprawie stosowania art. 107 i 108 Traktatu o funkcjonowaniu Unii Europejskiej do pomocy de minimis (Dz. Urz. UE L 352 z 24.12.2013),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Rozporządzenia Komisji (UE) nr 1408/2013 z dnia 18 grudnia 2013 roku w sprawie stosowania art. 107 i 108 Traktatu o funkcjonowaniu Unii Europejskiej do pomocy de minimis w sektorze rolnym (Dz. Urz. UE L 352 z 24.12.2013, s. 9, z późn. zm.),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Rozporządzenia Komisji (UE) nr 717/2014 z dnia 27 czerwca 2014 roku w sprawie stosowania art. 107 i 108 Traktatu o funkcjonowaniu Unii Europejskiej do pomocy de minimis w sektorze rybołówstwa i akwakultury (Dz. Urz. UE L 190 z 28.06.2014, s. 45, z późn. zm.).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10. 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Podmiot ubiegający się o pomoc de minimis w rolnictwie lub rybołówstwie jest zobowiązany do przedstawienia podmiotowi udzielającemu pomocy, wraz z wnioskiem o udzielenie pomocy: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wszystkich zaświadczeń o pomocy de minimis w rolnictwie lub rybołówstwie oraz pomocy de minimis, jakie otrzymał w roku, w którym ubiega się o pomoc, oraz w ciągu 2 poprzedzających go lat podatkowych, albo oświadczenia o wielkości tej pomocy otrzymanej w tym okresie, albo oświadczenia o nieotrzymaniu takiej pomocy w okresie,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informacji niezbędnych do udzielania pomocy de minimis w rolnictwie lub rybołówstwie, dotyczących w szczególności wnioskodawcy i prowadzonej przez niego działalności gospodarczej oraz wielkości i przeznaczenia pomocy publicznej otrzymanej w odniesieniu do tych samych kosztów kwalifikujących się do objęcia pomocą, na pokrycie których ma być przeznaczona pomoc de minimis w rolnictwie lub rybołówstwie.</w:t>
      </w:r>
    </w:p>
    <w:p>
      <w:pPr>
        <w:pStyle w:val="Normal"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11. Podmiot ubiegający się o pomoc de minimis jest zobowiązany do przedstawienia podmiotowi udzielającemu pomocy, wraz z wnioskiem o udzielenie pomocy: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1) wszystkich zaświadczeń o pomocy de minimis oraz pomocy de minimis w rolnictwie lub rybołówstwie, jakie otrzymał w roku, w którym ubiega się o pomoc, oraz w ciągu 2 poprzedzających go lat podatkowych, albo oświadczenia o wielkości tej pomocy otrzymanej w tym okresie, albo oświadczenia o nieotrzymaniu takiej pomocy w tym okresie,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2) informacji niezbędnych do udzielania pomocy de minimis, dotyczących w szczególności wnioskodawcy i prowadzonej przez niego działalności gospodarczej oraz wielkości i przeznaczenia pomocy publicznej otrzymanej w odniesieniu do tych samych kosztów kwalifikujących się do objęcia pomocą, na pokrycie których ma być przeznaczona pomoc de minimis.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4. 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>Warunki uczestnictwa Wykonawcy w programie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Wykonawca może złożyć swoją ofertę usług w Programie w Urzędzie, dostarczając następujące dokumenty: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NIP, REGON, informacja teleadresowa, numer rachunku bankowego,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numer Krajowego Rejestru Sądowego lub oświadczenie o wpisie do Centralnej Ewidencji i Informacji o Działalności Gospodarczej,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ważne badania emisyjności kotła, certyfikaty kotła, dopuszczenie kotła do obrotu handlowego, dokumentacja techniczno-rozruchowa kotła, karty gwarancyjne, uprawnienia dot. eksploatacji i nadzoru.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Wykonawca zobowiązuje się, pod rygorem wykluczenia z udziału w Programie, do przestrzegania wszystkich wymagań Gminy, a w szczególności do działalności zgodnej z zasadami wolnej konkurencji.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Lista Wykonawców zakwalifikowanych do uczestnictwa w Programie zostanie opublikowana na stronie internetowej Urzędu. Lista Wykonawców ma charakter otwarty. W każdym momencie realizacji Programu Wykonawca spełniający wymagania określone w ust. 1 może zostać wpisany na listę Wykonawców.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Wnioskodawca dokonuje we własnym zakresie i na własną odpowiedzialność wyboru Wykonawcy z opublikowanej przez Urząd Listy Wykonawców.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5. 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>Forma i wysokość dotacji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Wysokość dotacji będzie każdorazowo ustalana przez Gminę na podstawie Kosztorysu przedłożonego przez Wnioskodawcę, uwzględniającego zakres Kosztów kwalifikowanych.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Przedmiotem dotacji są koszty kwalifikowane poniesione w ramach podpisanej Umowy.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Za koszt kwalifikowany uznaje się koszt zakupu kotła opalanego gazem wraz z aparaturą towarzyszącą i montażem.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Wysokość Dotacji wynosić będzie 30% Kosztów kwalifikowanych, jednak nie więcej niż 3 500,00 zł.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Gmina ma prawo do zweryfikowania kosztów Modernizacji przedstawionych przez Wnioskodawcę w oparciu o opinię rzeczoznawcy.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6. 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Dotacja może być udzielona wyłącznie w okresie obowiązywania Programu.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7. 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Dotacją nie mogą być objęte prace wykonane przed datą podpisania Umowy.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8. 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Dotacja do Nowego źródła ciepła dla Budynków nowych i w budowie nie będzie przyznawana w ramach niniejszego Regulaminu, tj. dla Budynków, w których nie instalowano wcześniej żadnego źródła ciepła do ogrzewania pomieszczeń.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9. 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Dotacja wraz z odsetkami naliczonymi zgodnie z zasadami określonymi w ustawie z dnia 27 sierpnia 2009r. o finansach publicznych (Dz. U. z 2019 r. poz. 869 z późn. zm.) podlegać będzie zwrotowi w przypadku stwierdzenia niespełnienia przez Wnioskodawcę warunków określonych w niniejszym Regulaminie.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10. 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 czasu rozliczenia się Wnioskodawcy z Gminą, Gmina dysponuje oryginałami dokumentów, o których mowa w § 6 ust. 2. Po rozliczeniu dokumenty te zostaną przekazane Wnioskodawcy, który ma obowiązek przechowywać je przez okres 5 lat od zakończenia zadania.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6. 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>Termin zakończenia i rozliczenia Modernizacji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Ostateczny termin zrealizowania Modernizacji nie może przekroczyć 15 października danego roku kalendarzowego.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Po zakończeniu Modernizacji, jednak nie później niż do 15 listopada danego roku kalendarzowego Wykonawca dokonuje zgłoszenia zakończenia Modernizacji na formularzu stanowiącym załącznik nr 3 do niniejszego Regulaminu, natomiast Wnioskodawca dostarcza następujące dokumenty: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oryginały rachunków lub faktur VAT wystawionych na Wykonawcę obejmujące koszty kwalifikowane,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protokół odbioru końcowego podpisany przez Wnioskodawcę i Wykonawcę wraz z oświadczeniem o prawidłowości wykonania robót zgodnie z obowiązującymi przepisami i normami, którego wzór stanowi Załącznik nr 4 do Regulaminu,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kopię opinii kominiarskiej potwierdzającą prawidłowość podłączenia Nowego źródła ciepła do przewodu kominowego oraz wykonania wentylacji kotłowni,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dokument potwierdzający fizyczną likwidację Istniejącego źródła ciepła (dokument zezłomowania),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potwierdzenie zapłaty przez Wnioskodawcę Wykonawcy wymaganej części wynagrodzenia określonej w Umowie.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Wypłata Dotacji przez Gminę nastąpi w terminie określonym w Umowie, po: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6)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dostarczeniu przez wnioskodawcę kompletu dokumentów, o których mowa w ust. 2,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7)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przeprowadzeniu przez pracownika Urzędu oględzin zrealizowanej Modernizacji i potwierdzeniu protokołem zgodności realizacji z zapisami niniejszego Regulaminu,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8)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zweryfikowaniu kosztów kwalifikowanych poniesionych przez Wnioskodawcę.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Gmina ma prawo kontroli prawidłowości wykonania Modernizacji zarówno w trakcie realizacji, jak również w ciągu 5 lat od zakończenia Modernizacji, na zasadach określonych w Umowie.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7. 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>Wykluczenie bądź odstąpienie od Programu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 przypadku odstąpienia od Programu Wnioskodawca zobowiązany jest pokryć wszelkie koszty poniesione przez Wykonawcę oraz zwrócić całą przyznaną dotację Gminie wraz z odsetkami zgodnie z zasadami określonymi w ustawie z dnia 27 sierpnia 2009 r., o finansach publicznych (Dz. U. z 2019 r. poz. 869 z późn. zm.).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 przypadku niedotrzymania terminów i warunków zawartych w Umowie, Wykonawca podlega wykluczeniu z Programu.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 przypadku zaniechania w okresie do 5 lat korzystania z paliw ekologicznych i powrotu do ogrzewania paliwem nieekologicznym Wnioskodawca zwróci Dotację  uzyskaną w ramach Programu wraz z odsetkami zgodnie z zasadami określonymi w ustawie z dnia 27 sierpnia 2009 r., o finansach publicznych (Dz. U. z 2019 r. poz. 869 z późn. zm.).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 przypadku demontażu Nowego źródła ciepła w okresie 5 lat od odbioru końcowego, bądź zainstalowaniu dodatkowego (nieekologicznego) źródła ciepła w tymże okresie, Wnioskodawca zwróci Dotację Gminie wraz z odsetkami zgodnie z zasadami określonymi w ustawie z dnia 27 sierpnia 2009 r., o finansach publicznych (Dz. U. z 2019 r. poz. 869 z późn. zm.).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Wnioskodawca może odstąpić od Programu przed podpisaniem Umowy.</w:t>
      </w:r>
    </w:p>
    <w:p>
      <w:pPr>
        <w:pStyle w:val="Normal"/>
        <w:keepLines/>
        <w:spacing w:lineRule="auto" w:line="36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§ 8. 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>Informacja o przetwarzaniu danych osobowych dla osoby składającej wniosek w ramach programu "Dofinansowania kosztów modernizacji źródeł ciepła"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Administratorem danych przetwarzanych na potrzeby „udzielania dotacji celowej dla osób fizycznych ze środków budżetu Gminy Wilamowice na dofinansowanie kosztów z zakresu modernizacji źródeł ciepła polegającej na  wymianie kotła węglowego na kocioł gazowy” są: Gmina Wilamowice z siedzibą 43-330 Wilamowice, ul. Rynek 1.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 xml:space="preserve">Administratorzy danych wyznaczyli Inspektorów Ochrony Danych, z którym można skontaktować się pisemnie na adres Urząd Gminy w Wilamowicach, lub na adres poczty elektronicznej: </w:t>
      </w:r>
      <w:hyperlink r:id="rId2">
        <w:r>
          <w:rPr>
            <w:rFonts w:eastAsia="Times New Roman" w:cs="Times New Roman" w:ascii="Times New Roman" w:hAnsi="Times New Roman"/>
            <w:color w:val="0066CC"/>
            <w:u w:val="single" w:color="000000"/>
            <w:lang w:eastAsia="pl-PL"/>
          </w:rPr>
          <w:t>iodo@wilamowice.pl</w:t>
        </w:r>
      </w:hyperlink>
      <w:r>
        <w:rPr>
          <w:rFonts w:eastAsia="Times New Roman" w:cs="Times New Roman" w:ascii="Times New Roman" w:hAnsi="Times New Roman"/>
          <w:color w:val="000000"/>
          <w:lang w:eastAsia="pl-PL"/>
        </w:rPr>
        <w:t> 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Państwa dane osobowe będą przetwarzane w celu udzielenia dotacji celowej dla osób fizycznych ze środków budżetu Gminy Wilamowice na dofinansowanie kosztów z zakresu modernizacji źródeł ciepła polegającej na  wymianie kotła węglowego na kocioł gazowy.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Dane będą przetwarzane: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w związku z nawiązaniem i realizacją umowy o udzielenie dotacji (art. 6 ust. 1 lit. b) ogólnego rozporządzenia o ochronie danych),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na podstawie ustawy z dnia 27.04.2001 r. Prawo ochrony środowiska,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3)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na podstawie ustawy z dnia 14.07.1983 r. o narodowym zasobie archiwalnym i archiwach.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Administrator nie przewiduje udostępniania danych innym podmiotom, niż upoważnionym ustawowo. Dane mogą zostać ujawnione – m.in. na podstawie umów cywilnoprawnych – podmiotom biorącym udział w realizacji zadania oraz świadczącym usługi wsparcia systemów informatycznych.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lang w:eastAsia="pl-PL"/>
        </w:rPr>
        <w:t>6. 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Państwa dane osobowe będą przetwarzane przez okres przewidziany przepisami związanymi ze sprawozdawczością podatkowo-finansową, przepisami ustawy o narodowym zasobie archiwalnym i archiwach oraz przez okres trwałości zadania objętego dotacją.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7. 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Każda osoba, której dane są przetwarzane w związku z udzieleniem dotacji ma prawo żądania od Administratorów dostępu do danych, które jej dotyczą, ich sprostowania, usunięcia lub ograniczenia przetwarzania, prawo do złożenia skargi do organu nadzorczego – Prezesa Urzędu Ochrony Danych Osobowych, ul. Stawki 2, 00-193 Warszawa.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8. 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Złożenie wniosku o udzielenie dotacji, a w tym udostępnienie danych Administratorom nie jest obowiązkowe, przy czym odmowa podania danych osobowych uniemożliwia rozpatrzenie wniosku i udzielenia dotacji na dofinansowanie kosztów z zakresu modernizacji źródeł ciepła polegającej na wymianie kotła węglowego na kocioł gazowy.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9. </w:t>
      </w:r>
      <w:r>
        <w:rPr>
          <w:rFonts w:eastAsia="Times New Roman" w:cs="Times New Roman" w:ascii="Times New Roman" w:hAnsi="Times New Roman"/>
          <w:color w:val="000000"/>
          <w:u w:val="none" w:color="000000"/>
          <w:lang w:eastAsia="pl-PL"/>
        </w:rPr>
        <w:t>Państwa dane nie będą przetwarzane w sposób zautomatyzowany, Administratorzy nie przewidują ich profilowania.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020" w:right="1020" w:header="0" w:top="1417" w:footer="0" w:bottom="99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uiPriority w:val="99"/>
    <w:qFormat/>
    <w:rsid w:val="002b6521"/>
    <w:rPr>
      <w:rFonts w:ascii="Times New Roman" w:hAnsi="Times New Roman" w:cs="Times New Roman"/>
      <w:sz w:val="20"/>
      <w:szCs w:val="20"/>
    </w:rPr>
  </w:style>
  <w:style w:type="character" w:styleId="Czeinternetowe">
    <w:name w:val="Łącze internetowe"/>
    <w:basedOn w:val="DefaultParagraphFont"/>
    <w:uiPriority w:val="99"/>
    <w:rsid w:val="002b6521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sty1">
    <w:name w:val="Table Simple 1"/>
    <w:basedOn w:val="Standardowy"/>
    <w:uiPriority w:val="99"/>
    <w:rsid w:val="002b6521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wilamowice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LibreOffice/7.1.1.2$Windows_X86_64 LibreOffice_project/fe0b08f4af1bacafe4c7ecc87ce55bb426164676</Application>
  <AppVersion>15.0000</AppVersion>
  <Pages>6</Pages>
  <Words>2354</Words>
  <Characters>14754</Characters>
  <CharactersWithSpaces>17025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2021-03-30T12:28:00Z</dcterms:created>
  <dc:creator>Agnieszka Kuczmierczyk</dc:creator>
  <dc:description/>
  <dc:language>pl-PL</dc:language>
  <cp:lastModifiedBy/>
  <dcterms:modified xsi:type="dcterms:W3CDTF">2021-04-09T07:56:38Z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