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0C1B9A" w:rsidP="00651534">
      <w:pPr>
        <w:pStyle w:val="Domylnie"/>
        <w:tabs>
          <w:tab w:val="left" w:pos="5670"/>
          <w:tab w:val="left" w:pos="6237"/>
          <w:tab w:val="right" w:pos="8929"/>
        </w:tabs>
        <w:spacing w:before="120" w:after="120" w:line="240" w:lineRule="auto"/>
        <w:ind w:left="6379" w:firstLine="709"/>
        <w:rPr>
          <w:sz w:val="22"/>
          <w:szCs w:val="22"/>
        </w:rPr>
      </w:pPr>
      <w:r w:rsidRPr="00196912">
        <w:rPr>
          <w:sz w:val="22"/>
          <w:szCs w:val="22"/>
        </w:rPr>
        <w:t>IFXIII.747.</w:t>
      </w:r>
      <w:r>
        <w:rPr>
          <w:sz w:val="22"/>
          <w:szCs w:val="22"/>
        </w:rPr>
        <w:t>1</w:t>
      </w:r>
      <w:r w:rsidR="0084275F">
        <w:rPr>
          <w:sz w:val="22"/>
          <w:szCs w:val="22"/>
        </w:rPr>
        <w:t>13</w:t>
      </w:r>
      <w:r>
        <w:rPr>
          <w:sz w:val="22"/>
          <w:szCs w:val="22"/>
        </w:rPr>
        <w:t>.2023</w:t>
      </w:r>
    </w:p>
    <w:p w:rsidR="00C7258A" w:rsidP="00C7258A">
      <w:pPr>
        <w:pStyle w:val="Domylnie"/>
        <w:tabs>
          <w:tab w:val="left" w:pos="5670"/>
          <w:tab w:val="left" w:pos="6237"/>
          <w:tab w:val="right" w:pos="8929"/>
        </w:tabs>
        <w:spacing w:before="120" w:after="120" w:line="240" w:lineRule="auto"/>
        <w:ind w:left="6379" w:firstLine="709"/>
        <w:rPr>
          <w:sz w:val="22"/>
          <w:szCs w:val="22"/>
        </w:rPr>
      </w:pPr>
      <w:r w:rsidRPr="00196912">
        <w:rPr>
          <w:sz w:val="22"/>
          <w:szCs w:val="22"/>
        </w:rPr>
        <w:t>IFXIII.747.</w:t>
      </w:r>
      <w:r>
        <w:rPr>
          <w:sz w:val="22"/>
          <w:szCs w:val="22"/>
        </w:rPr>
        <w:t>1</w:t>
      </w:r>
      <w:r w:rsidR="0084275F">
        <w:rPr>
          <w:sz w:val="22"/>
          <w:szCs w:val="22"/>
        </w:rPr>
        <w:t>14</w:t>
      </w:r>
      <w:r>
        <w:rPr>
          <w:sz w:val="22"/>
          <w:szCs w:val="22"/>
        </w:rPr>
        <w:t>.2023</w:t>
      </w:r>
    </w:p>
    <w:p w:rsidR="004A404A" w:rsidRPr="009E4FB0" w:rsidP="00C7258A">
      <w:pPr>
        <w:pStyle w:val="Domylnie"/>
        <w:tabs>
          <w:tab w:val="left" w:pos="5670"/>
          <w:tab w:val="left" w:pos="6237"/>
          <w:tab w:val="right" w:pos="8929"/>
        </w:tabs>
        <w:spacing w:before="120" w:after="120" w:line="240" w:lineRule="auto"/>
        <w:rPr>
          <w:sz w:val="22"/>
          <w:szCs w:val="22"/>
        </w:rPr>
      </w:pPr>
    </w:p>
    <w:p w:rsidR="002F737B" w:rsidRPr="00913AE0" w:rsidP="00651534">
      <w:pPr>
        <w:spacing w:after="120" w:line="276" w:lineRule="auto"/>
        <w:ind w:left="3261" w:right="-284" w:firstLine="709"/>
        <w:rPr>
          <w:rFonts w:ascii="Times New Roman" w:hAnsi="Times New Roman" w:cs="Times New Roman"/>
          <w:b/>
          <w:bCs/>
        </w:rPr>
      </w:pPr>
      <w:r w:rsidRPr="00913AE0">
        <w:rPr>
          <w:rFonts w:ascii="Times New Roman" w:hAnsi="Times New Roman" w:cs="Times New Roman"/>
          <w:b/>
          <w:bCs/>
        </w:rPr>
        <w:t>OBWIESZCZENIE</w:t>
      </w:r>
    </w:p>
    <w:p w:rsidR="0084275F" w:rsidP="004A404A">
      <w:pPr>
        <w:spacing w:line="276" w:lineRule="auto"/>
        <w:jc w:val="both"/>
        <w:rPr>
          <w:rFonts w:ascii="Times New Roman" w:hAnsi="Times New Roman" w:cs="Times New Roman"/>
        </w:rPr>
      </w:pPr>
      <w:r w:rsidRPr="004A404A">
        <w:rPr>
          <w:rFonts w:ascii="Times New Roman" w:hAnsi="Times New Roman" w:cs="Times New Roman"/>
        </w:rPr>
        <w:t>Na podstawie art. 12 ust. 1 w związku z art. 19b ust. 1 ustawy z dnia 24 kwietnia 2009 r. o inwestycjach w zakresie terminalu regazyfikacyjnego skroplonego gazu</w:t>
      </w:r>
      <w:r w:rsidRPr="004A404A">
        <w:rPr>
          <w:rFonts w:ascii="Times New Roman" w:hAnsi="Times New Roman" w:cs="Times New Roman"/>
        </w:rPr>
        <w:t xml:space="preserve"> ziemnego w Świnoujściu (tekst jednolity: Dz. U. z 2023 r. poz. 924</w:t>
      </w:r>
      <w:r>
        <w:rPr>
          <w:rFonts w:ascii="Times New Roman" w:hAnsi="Times New Roman" w:cs="Times New Roman"/>
        </w:rPr>
        <w:t xml:space="preserve"> z późn. zm.</w:t>
      </w:r>
      <w:r w:rsidRPr="004A404A">
        <w:rPr>
          <w:rFonts w:ascii="Times New Roman" w:hAnsi="Times New Roman" w:cs="Times New Roman"/>
        </w:rPr>
        <w:t>) oraz art. 49 ustawy z dnia 14 czerwca 1960 r. Kodeks postępowania administracyjnego (tekst jednolity: Dz. U. z 2023 r. poz. 775 z późn. zm.), zwanej dalej Kpa, podaję do publi</w:t>
      </w:r>
      <w:r w:rsidRPr="004A404A">
        <w:rPr>
          <w:rFonts w:ascii="Times New Roman" w:hAnsi="Times New Roman" w:cs="Times New Roman"/>
        </w:rPr>
        <w:t xml:space="preserve">cznej wiadomości, że </w:t>
      </w:r>
      <w:r w:rsidRPr="004A404A">
        <w:rPr>
          <w:rFonts w:ascii="Times New Roman" w:eastAsia="Calibri" w:hAnsi="Times New Roman" w:cs="Times New Roman"/>
        </w:rPr>
        <w:t xml:space="preserve">po rozpoznaniu wniosków </w:t>
      </w:r>
      <w:r w:rsidRPr="004A404A">
        <w:rPr>
          <w:rFonts w:ascii="Times New Roman" w:hAnsi="Times New Roman" w:cs="Times New Roman"/>
        </w:rPr>
        <w:t xml:space="preserve">Operatora Gazociągów Przesyłowych GAZ – SYSTEM S.A., działającego przez pełnomocnika, Wojewoda Śląski wydał decyzje </w:t>
      </w:r>
      <w:r w:rsidRPr="004A404A">
        <w:rPr>
          <w:rFonts w:ascii="Times New Roman" w:eastAsia="Calibri" w:hAnsi="Times New Roman" w:cs="Times New Roman"/>
        </w:rPr>
        <w:t xml:space="preserve">o zezwoleniu na </w:t>
      </w:r>
      <w:r w:rsidRPr="004A404A">
        <w:rPr>
          <w:rFonts w:ascii="Times New Roman" w:hAnsi="Times New Roman" w:cs="Times New Roman"/>
        </w:rPr>
        <w:t>wejście na teren nieruchomości</w:t>
      </w:r>
      <w:r>
        <w:rPr>
          <w:rFonts w:ascii="Times New Roman" w:hAnsi="Times New Roman" w:cs="Times New Roman"/>
        </w:rPr>
        <w:t>, w celu</w:t>
      </w:r>
      <w:r w:rsidRPr="00B047C5">
        <w:rPr>
          <w:rFonts w:ascii="Times New Roman" w:eastAsia="Arial Unicode MS" w:hAnsi="Times New Roman" w:cs="Times New Roman"/>
          <w:kern w:val="1"/>
        </w:rPr>
        <w:t xml:space="preserve"> </w:t>
      </w:r>
      <w:r w:rsidRPr="00B047C5">
        <w:rPr>
          <w:rFonts w:ascii="Times New Roman" w:hAnsi="Times New Roman" w:cs="Times New Roman"/>
        </w:rPr>
        <w:t xml:space="preserve">wykonania </w:t>
      </w:r>
      <w:r>
        <w:rPr>
          <w:rFonts w:ascii="Times New Roman" w:hAnsi="Times New Roman" w:cs="Times New Roman"/>
        </w:rPr>
        <w:t>tymczasowej drogi dojazdowej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celem dojazdu do miejsca zaplanowan</w:t>
      </w:r>
      <w:r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odwiert</w:t>
      </w:r>
      <w:r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</w:rPr>
        <w:t xml:space="preserve"> geotechniczn</w:t>
      </w:r>
      <w:r>
        <w:rPr>
          <w:rFonts w:ascii="Times New Roman" w:hAnsi="Times New Roman" w:cs="Times New Roman"/>
        </w:rPr>
        <w:t xml:space="preserve">ych, </w:t>
      </w:r>
      <w:r w:rsidRPr="007E0588">
        <w:rPr>
          <w:rFonts w:ascii="Times New Roman" w:hAnsi="Times New Roman" w:cs="Times New Roman"/>
          <w:color w:val="000000" w:themeColor="text1"/>
        </w:rPr>
        <w:t xml:space="preserve">na potrzeby realizacji inwestycji pn.: </w:t>
      </w:r>
      <w:r w:rsidRPr="00B047C5">
        <w:rPr>
          <w:rFonts w:ascii="Times New Roman" w:hAnsi="Times New Roman" w:cs="Times New Roman"/>
          <w:i/>
        </w:rPr>
        <w:t xml:space="preserve">Budowa gazociągu DN500; MOP 8,4 </w:t>
      </w:r>
      <w:r w:rsidRPr="00B047C5">
        <w:rPr>
          <w:rFonts w:ascii="Times New Roman" w:hAnsi="Times New Roman" w:cs="Times New Roman"/>
          <w:i/>
        </w:rPr>
        <w:t>MPa</w:t>
      </w:r>
      <w:r w:rsidRPr="00B047C5">
        <w:rPr>
          <w:rFonts w:ascii="Times New Roman" w:hAnsi="Times New Roman" w:cs="Times New Roman"/>
          <w:i/>
        </w:rPr>
        <w:t xml:space="preserve"> relacji Skoczów-Komorowice-Oświęcim-Etap II od ZZU Wilamowice do ŚNO w Oświęcim</w:t>
      </w:r>
      <w:bookmarkStart w:id="0" w:name="_GoBack"/>
      <w:bookmarkEnd w:id="0"/>
      <w:r w:rsidRPr="00B047C5">
        <w:rPr>
          <w:rFonts w:ascii="Times New Roman" w:hAnsi="Times New Roman" w:cs="Times New Roman"/>
          <w:i/>
        </w:rPr>
        <w:t>iu</w:t>
      </w:r>
      <w:r>
        <w:rPr>
          <w:rFonts w:ascii="Times New Roman" w:hAnsi="Times New Roman" w:cs="Times New Roman"/>
          <w:i/>
        </w:rPr>
        <w:t>.</w:t>
      </w:r>
    </w:p>
    <w:p w:rsidR="009E4FB0" w:rsidRPr="004A404A" w:rsidP="004A404A">
      <w:pPr>
        <w:pStyle w:val="ListParagraph"/>
        <w:numPr>
          <w:ilvl w:val="0"/>
          <w:numId w:val="26"/>
        </w:numPr>
        <w:spacing w:after="0"/>
        <w:ind w:left="426" w:hanging="284"/>
        <w:jc w:val="both"/>
        <w:rPr>
          <w:rFonts w:ascii="Times New Roman" w:hAnsi="Times New Roman" w:cs="Times New Roman"/>
          <w:color w:val="000000" w:themeColor="text1"/>
        </w:rPr>
      </w:pPr>
      <w:r w:rsidRPr="004A404A">
        <w:rPr>
          <w:rFonts w:ascii="Times New Roman" w:hAnsi="Times New Roman" w:cs="Times New Roman"/>
          <w:color w:val="000000" w:themeColor="text1"/>
        </w:rPr>
        <w:t xml:space="preserve">dla sprawy o sygnaturze </w:t>
      </w:r>
      <w:r>
        <w:rPr>
          <w:rFonts w:ascii="Times New Roman" w:hAnsi="Times New Roman" w:cs="Times New Roman"/>
          <w:b/>
          <w:color w:val="000000" w:themeColor="text1"/>
        </w:rPr>
        <w:t>IFXIII.747.1</w:t>
      </w:r>
      <w:r w:rsidR="0084275F">
        <w:rPr>
          <w:rFonts w:ascii="Times New Roman" w:hAnsi="Times New Roman" w:cs="Times New Roman"/>
          <w:b/>
          <w:color w:val="000000" w:themeColor="text1"/>
        </w:rPr>
        <w:t>13</w:t>
      </w:r>
      <w:r w:rsidRPr="004A404A">
        <w:rPr>
          <w:rFonts w:ascii="Times New Roman" w:hAnsi="Times New Roman" w:cs="Times New Roman"/>
          <w:b/>
          <w:color w:val="000000" w:themeColor="text1"/>
        </w:rPr>
        <w:t>.2023:</w:t>
      </w:r>
    </w:p>
    <w:p w:rsidR="00370F4C" w:rsidRPr="00CC776C" w:rsidP="004A404A">
      <w:pPr>
        <w:pStyle w:val="Domylnie"/>
        <w:tabs>
          <w:tab w:val="clear" w:pos="708"/>
          <w:tab w:val="left" w:pos="5670"/>
          <w:tab w:val="left" w:pos="6237"/>
          <w:tab w:val="right" w:pos="8929"/>
        </w:tabs>
        <w:spacing w:after="0" w:line="276" w:lineRule="auto"/>
        <w:ind w:left="426" w:right="-24"/>
        <w:jc w:val="both"/>
        <w:rPr>
          <w:color w:val="000000" w:themeColor="text1"/>
          <w:sz w:val="22"/>
          <w:szCs w:val="22"/>
        </w:rPr>
      </w:pPr>
      <w:r w:rsidRPr="004A404A">
        <w:rPr>
          <w:color w:val="000000" w:themeColor="text1"/>
          <w:sz w:val="22"/>
          <w:szCs w:val="22"/>
        </w:rPr>
        <w:t xml:space="preserve">decyzją Wojewody Śląskiego nr </w:t>
      </w:r>
      <w:r w:rsidR="0084275F">
        <w:rPr>
          <w:b/>
          <w:color w:val="000000" w:themeColor="text1"/>
          <w:sz w:val="22"/>
          <w:szCs w:val="22"/>
        </w:rPr>
        <w:t>95</w:t>
      </w:r>
      <w:r>
        <w:rPr>
          <w:b/>
          <w:color w:val="000000" w:themeColor="text1"/>
          <w:sz w:val="22"/>
          <w:szCs w:val="22"/>
        </w:rPr>
        <w:t xml:space="preserve">/2023/WNT/G z dnia </w:t>
      </w:r>
      <w:r w:rsidR="0084275F">
        <w:rPr>
          <w:b/>
          <w:color w:val="000000" w:themeColor="text1"/>
          <w:sz w:val="22"/>
          <w:szCs w:val="22"/>
        </w:rPr>
        <w:t xml:space="preserve">13 listopada </w:t>
      </w:r>
      <w:r w:rsidRPr="004A404A">
        <w:rPr>
          <w:b/>
          <w:color w:val="000000" w:themeColor="text1"/>
          <w:sz w:val="22"/>
          <w:szCs w:val="22"/>
        </w:rPr>
        <w:t>2023 r.</w:t>
      </w:r>
      <w:r>
        <w:rPr>
          <w:color w:val="000000" w:themeColor="text1"/>
          <w:sz w:val="22"/>
          <w:szCs w:val="22"/>
        </w:rPr>
        <w:t xml:space="preserve">, objęta została </w:t>
      </w:r>
      <w:r w:rsidRPr="004A404A">
        <w:rPr>
          <w:color w:val="000000" w:themeColor="text1"/>
          <w:sz w:val="22"/>
          <w:szCs w:val="22"/>
        </w:rPr>
        <w:t>nieruchomość</w:t>
      </w:r>
      <w:r>
        <w:rPr>
          <w:color w:val="000000" w:themeColor="text1"/>
          <w:sz w:val="22"/>
          <w:szCs w:val="22"/>
        </w:rPr>
        <w:t xml:space="preserve"> o nr ewidencyjnym działki: </w:t>
      </w:r>
    </w:p>
    <w:p w:rsidR="00370F4C" w:rsidRPr="00CC776C" w:rsidP="004A404A">
      <w:pPr>
        <w:spacing w:line="276" w:lineRule="auto"/>
        <w:ind w:right="-24" w:firstLine="426"/>
        <w:jc w:val="both"/>
        <w:rPr>
          <w:rFonts w:ascii="Times New Roman" w:hAnsi="Times New Roman" w:cs="Times New Roman"/>
          <w:color w:val="000000" w:themeColor="text1"/>
        </w:rPr>
      </w:pPr>
      <w:r w:rsidRPr="00CC776C">
        <w:rPr>
          <w:rFonts w:ascii="Times New Roman" w:hAnsi="Times New Roman" w:cs="Times New Roman"/>
          <w:b/>
          <w:color w:val="000000" w:themeColor="text1"/>
        </w:rPr>
        <w:t xml:space="preserve">Gmina: Wilamowice, Obręb: 0001 </w:t>
      </w:r>
      <w:r w:rsidRPr="00C7258A">
        <w:rPr>
          <w:rFonts w:ascii="Times New Roman" w:hAnsi="Times New Roman" w:cs="Times New Roman"/>
          <w:b/>
          <w:color w:val="000000" w:themeColor="text1"/>
        </w:rPr>
        <w:t>Wilamowice:</w:t>
      </w:r>
      <w:r w:rsidRPr="00C7258A">
        <w:rPr>
          <w:rFonts w:ascii="Times New Roman" w:hAnsi="Times New Roman" w:cs="Times New Roman"/>
          <w:color w:val="000000" w:themeColor="text1"/>
        </w:rPr>
        <w:t xml:space="preserve"> </w:t>
      </w:r>
      <w:r w:rsidR="0084275F">
        <w:rPr>
          <w:rFonts w:ascii="Times New Roman" w:hAnsi="Times New Roman" w:cs="Times New Roman"/>
          <w:b/>
          <w:color w:val="000000" w:themeColor="text1"/>
        </w:rPr>
        <w:t>2790</w:t>
      </w:r>
      <w:r w:rsidRPr="00C7258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9E4FB0" w:rsidRPr="00C7258A" w:rsidP="004A404A">
      <w:pPr>
        <w:pStyle w:val="Domylnie"/>
        <w:numPr>
          <w:ilvl w:val="0"/>
          <w:numId w:val="26"/>
        </w:numPr>
        <w:tabs>
          <w:tab w:val="clear" w:pos="708"/>
          <w:tab w:val="left" w:pos="5670"/>
          <w:tab w:val="left" w:pos="6237"/>
          <w:tab w:val="right" w:pos="8929"/>
        </w:tabs>
        <w:spacing w:after="0" w:line="276" w:lineRule="auto"/>
        <w:ind w:left="426" w:right="-24" w:hanging="284"/>
        <w:jc w:val="both"/>
        <w:rPr>
          <w:color w:val="000000" w:themeColor="text1"/>
          <w:sz w:val="22"/>
          <w:szCs w:val="22"/>
        </w:rPr>
      </w:pPr>
      <w:r w:rsidRPr="00C7258A">
        <w:rPr>
          <w:color w:val="000000" w:themeColor="text1"/>
          <w:sz w:val="22"/>
          <w:szCs w:val="22"/>
        </w:rPr>
        <w:t xml:space="preserve">dla sprawy o sygnaturze </w:t>
      </w:r>
      <w:r w:rsidRPr="00C7258A">
        <w:rPr>
          <w:b/>
          <w:color w:val="000000" w:themeColor="text1"/>
          <w:sz w:val="22"/>
          <w:szCs w:val="22"/>
        </w:rPr>
        <w:t>IFXIII.747.1</w:t>
      </w:r>
      <w:r w:rsidR="0084275F">
        <w:rPr>
          <w:b/>
          <w:color w:val="000000" w:themeColor="text1"/>
          <w:sz w:val="22"/>
          <w:szCs w:val="22"/>
        </w:rPr>
        <w:t>14</w:t>
      </w:r>
      <w:r w:rsidRPr="00C7258A">
        <w:rPr>
          <w:b/>
          <w:color w:val="000000" w:themeColor="text1"/>
          <w:sz w:val="22"/>
          <w:szCs w:val="22"/>
        </w:rPr>
        <w:t>.2023:</w:t>
      </w:r>
    </w:p>
    <w:p w:rsidR="009E4FB0" w:rsidRPr="00C7258A" w:rsidP="004A404A">
      <w:pPr>
        <w:pStyle w:val="Domylnie"/>
        <w:tabs>
          <w:tab w:val="clear" w:pos="708"/>
          <w:tab w:val="left" w:pos="5670"/>
          <w:tab w:val="left" w:pos="6237"/>
          <w:tab w:val="right" w:pos="8929"/>
        </w:tabs>
        <w:spacing w:after="0" w:line="276" w:lineRule="auto"/>
        <w:ind w:left="426" w:right="-24"/>
        <w:jc w:val="both"/>
        <w:rPr>
          <w:color w:val="000000" w:themeColor="text1"/>
          <w:sz w:val="22"/>
          <w:szCs w:val="22"/>
        </w:rPr>
      </w:pPr>
      <w:r w:rsidRPr="00C7258A">
        <w:rPr>
          <w:color w:val="000000" w:themeColor="text1"/>
          <w:sz w:val="22"/>
          <w:szCs w:val="22"/>
        </w:rPr>
        <w:t xml:space="preserve">decyzją Wojewody Śląskiego nr </w:t>
      </w:r>
      <w:r w:rsidR="0084275F">
        <w:rPr>
          <w:b/>
          <w:color w:val="000000" w:themeColor="text1"/>
          <w:sz w:val="22"/>
          <w:szCs w:val="22"/>
        </w:rPr>
        <w:t>96</w:t>
      </w:r>
      <w:r w:rsidRPr="00C7258A">
        <w:rPr>
          <w:b/>
          <w:color w:val="000000" w:themeColor="text1"/>
          <w:sz w:val="22"/>
          <w:szCs w:val="22"/>
        </w:rPr>
        <w:t xml:space="preserve">/2023/WNT/G z dnia </w:t>
      </w:r>
      <w:r w:rsidR="0084275F">
        <w:rPr>
          <w:b/>
          <w:color w:val="000000" w:themeColor="text1"/>
          <w:sz w:val="22"/>
          <w:szCs w:val="22"/>
        </w:rPr>
        <w:t>13 listopada</w:t>
      </w:r>
      <w:r w:rsidRPr="00C7258A">
        <w:rPr>
          <w:b/>
          <w:color w:val="000000" w:themeColor="text1"/>
          <w:sz w:val="22"/>
          <w:szCs w:val="22"/>
        </w:rPr>
        <w:t xml:space="preserve"> 2023 </w:t>
      </w:r>
      <w:r w:rsidRPr="00C7258A">
        <w:rPr>
          <w:b/>
          <w:color w:val="000000" w:themeColor="text1"/>
          <w:sz w:val="22"/>
          <w:szCs w:val="22"/>
        </w:rPr>
        <w:t>r.</w:t>
      </w:r>
      <w:r w:rsidRPr="00C7258A">
        <w:rPr>
          <w:color w:val="000000" w:themeColor="text1"/>
          <w:sz w:val="22"/>
          <w:szCs w:val="22"/>
        </w:rPr>
        <w:t xml:space="preserve"> objęt</w:t>
      </w:r>
      <w:r w:rsidR="0084275F">
        <w:rPr>
          <w:color w:val="000000" w:themeColor="text1"/>
          <w:sz w:val="22"/>
          <w:szCs w:val="22"/>
        </w:rPr>
        <w:t>e</w:t>
      </w:r>
      <w:r w:rsidRPr="00C7258A">
        <w:rPr>
          <w:color w:val="000000" w:themeColor="text1"/>
          <w:sz w:val="22"/>
          <w:szCs w:val="22"/>
        </w:rPr>
        <w:t xml:space="preserve"> został</w:t>
      </w:r>
      <w:r w:rsidR="0084275F">
        <w:rPr>
          <w:color w:val="000000" w:themeColor="text1"/>
          <w:sz w:val="22"/>
          <w:szCs w:val="22"/>
        </w:rPr>
        <w:t>y</w:t>
      </w:r>
      <w:r w:rsidRPr="00C7258A">
        <w:rPr>
          <w:color w:val="000000" w:themeColor="text1"/>
          <w:sz w:val="22"/>
          <w:szCs w:val="22"/>
        </w:rPr>
        <w:t xml:space="preserve"> nieruchomoś</w:t>
      </w:r>
      <w:r w:rsidR="0084275F">
        <w:rPr>
          <w:color w:val="000000" w:themeColor="text1"/>
          <w:sz w:val="22"/>
          <w:szCs w:val="22"/>
        </w:rPr>
        <w:t>ci</w:t>
      </w:r>
      <w:r w:rsidRPr="00C7258A">
        <w:rPr>
          <w:color w:val="000000" w:themeColor="text1"/>
          <w:sz w:val="22"/>
          <w:szCs w:val="22"/>
        </w:rPr>
        <w:t> o nr ewidencyjny</w:t>
      </w:r>
      <w:r w:rsidR="0084275F">
        <w:rPr>
          <w:color w:val="000000" w:themeColor="text1"/>
          <w:sz w:val="22"/>
          <w:szCs w:val="22"/>
        </w:rPr>
        <w:t>ch</w:t>
      </w:r>
      <w:r w:rsidRPr="00C7258A">
        <w:rPr>
          <w:color w:val="000000" w:themeColor="text1"/>
          <w:sz w:val="22"/>
          <w:szCs w:val="22"/>
        </w:rPr>
        <w:t xml:space="preserve"> dział</w:t>
      </w:r>
      <w:r w:rsidR="0084275F">
        <w:rPr>
          <w:color w:val="000000" w:themeColor="text1"/>
          <w:sz w:val="22"/>
          <w:szCs w:val="22"/>
        </w:rPr>
        <w:t>ek</w:t>
      </w:r>
      <w:r w:rsidRPr="00C7258A">
        <w:rPr>
          <w:color w:val="000000" w:themeColor="text1"/>
          <w:sz w:val="22"/>
          <w:szCs w:val="22"/>
        </w:rPr>
        <w:t xml:space="preserve">: </w:t>
      </w:r>
    </w:p>
    <w:p w:rsidR="00651534" w:rsidRPr="00C7258A" w:rsidP="004A404A">
      <w:pPr>
        <w:spacing w:line="276" w:lineRule="auto"/>
        <w:ind w:right="-24" w:firstLine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C7258A">
        <w:rPr>
          <w:rFonts w:ascii="Times New Roman" w:hAnsi="Times New Roman" w:cs="Times New Roman"/>
          <w:b/>
          <w:color w:val="000000" w:themeColor="text1"/>
        </w:rPr>
        <w:t xml:space="preserve">Gmina: Wilamowice, Obręb: 0001 Wilamowice: </w:t>
      </w:r>
      <w:r w:rsidR="0084275F">
        <w:rPr>
          <w:rFonts w:ascii="Times New Roman" w:hAnsi="Times New Roman" w:cs="Times New Roman"/>
          <w:b/>
          <w:color w:val="000000" w:themeColor="text1"/>
        </w:rPr>
        <w:t>2878, 3414</w:t>
      </w:r>
    </w:p>
    <w:p w:rsidR="00310CA2" w:rsidRPr="00C7258A" w:rsidP="004A404A">
      <w:pPr>
        <w:pStyle w:val="BodyText"/>
        <w:spacing w:before="240" w:after="60"/>
        <w:jc w:val="center"/>
        <w:rPr>
          <w:rFonts w:ascii="Times New Roman" w:eastAsia="Times New Roman" w:hAnsi="Times New Roman"/>
          <w:b/>
          <w:bCs/>
          <w:sz w:val="22"/>
        </w:rPr>
      </w:pPr>
      <w:r w:rsidRPr="00C7258A">
        <w:rPr>
          <w:rFonts w:ascii="Times New Roman" w:eastAsia="Times New Roman" w:hAnsi="Times New Roman"/>
          <w:b/>
          <w:bCs/>
          <w:sz w:val="22"/>
        </w:rPr>
        <w:t>POUCZENIE</w:t>
      </w:r>
    </w:p>
    <w:p w:rsidR="002F737B" w:rsidRPr="00651534" w:rsidP="004A404A">
      <w:pPr>
        <w:pStyle w:val="ListParagraph"/>
        <w:numPr>
          <w:ilvl w:val="0"/>
          <w:numId w:val="21"/>
        </w:numPr>
        <w:spacing w:after="0" w:line="240" w:lineRule="auto"/>
        <w:ind w:left="425" w:hanging="357"/>
        <w:contextualSpacing w:val="0"/>
        <w:jc w:val="both"/>
        <w:rPr>
          <w:rFonts w:ascii="Times New Roman" w:eastAsia="Times New Roman" w:hAnsi="Times New Roman"/>
        </w:rPr>
      </w:pPr>
      <w:r w:rsidRPr="00651534">
        <w:rPr>
          <w:rFonts w:ascii="Times New Roman" w:eastAsia="Times New Roman" w:hAnsi="Times New Roman"/>
        </w:rPr>
        <w:t xml:space="preserve">Strony postępowania mogą zapoznać się z treścią ww. decyzji oraz </w:t>
      </w:r>
      <w:r w:rsidRPr="00651534">
        <w:rPr>
          <w:rFonts w:ascii="Times New Roman" w:hAnsi="Times New Roman"/>
        </w:rPr>
        <w:t>z aktami sprawy</w:t>
      </w:r>
      <w:r w:rsidRPr="00651534">
        <w:rPr>
          <w:rFonts w:ascii="Times New Roman" w:eastAsia="Times New Roman" w:hAnsi="Times New Roman"/>
        </w:rPr>
        <w:t> </w:t>
      </w:r>
      <w:r w:rsidRPr="00651534">
        <w:rPr>
          <w:rFonts w:ascii="Times New Roman" w:hAnsi="Times New Roman"/>
        </w:rPr>
        <w:t xml:space="preserve">po uprzednim uzgodnieniu telefonicznym z inspektorem prowadzącym sprawę w </w:t>
      </w:r>
      <w:r w:rsidRPr="00651534">
        <w:rPr>
          <w:rFonts w:ascii="Times New Roman" w:eastAsia="Times New Roman" w:hAnsi="Times New Roman"/>
        </w:rPr>
        <w:t>Wydziale Infrastruktury Śląskiego Urzędu Wojewódzkiego w Katowicach, ul. Jagiellońska 25, pok. 522, tel. (032) 20 77 522, w godzinach od 9ºº - 14ºº.</w:t>
      </w:r>
    </w:p>
    <w:p w:rsidR="002F737B" w:rsidRPr="00651534" w:rsidP="004A404A">
      <w:pPr>
        <w:pStyle w:val="ListParagraph"/>
        <w:numPr>
          <w:ilvl w:val="0"/>
          <w:numId w:val="21"/>
        </w:numPr>
        <w:spacing w:after="0" w:line="240" w:lineRule="auto"/>
        <w:ind w:left="426" w:right="-2"/>
        <w:jc w:val="both"/>
        <w:rPr>
          <w:rFonts w:ascii="Times New Roman" w:eastAsia="Times New Roman" w:hAnsi="Times New Roman"/>
        </w:rPr>
      </w:pPr>
      <w:r w:rsidRPr="00651534">
        <w:rPr>
          <w:rFonts w:ascii="Times New Roman" w:eastAsia="Times New Roman" w:hAnsi="Times New Roman"/>
        </w:rPr>
        <w:t>Od wydanej decyzji stronom przysł</w:t>
      </w:r>
      <w:r w:rsidRPr="00651534">
        <w:rPr>
          <w:rFonts w:ascii="Times New Roman" w:eastAsia="Times New Roman" w:hAnsi="Times New Roman"/>
        </w:rPr>
        <w:t>uguje prawo wniesienia odwołania do Ministra Rozwoju i Technologii w Warszawie, za pośrednictwem Wojewody Śląskiego, w terminie:</w:t>
      </w:r>
    </w:p>
    <w:p w:rsidR="002F737B" w:rsidRPr="00651534" w:rsidP="004A404A">
      <w:pPr>
        <w:pStyle w:val="ListParagraph"/>
        <w:numPr>
          <w:ilvl w:val="0"/>
          <w:numId w:val="22"/>
        </w:numPr>
        <w:spacing w:after="0" w:line="240" w:lineRule="auto"/>
        <w:ind w:left="851" w:right="-2"/>
        <w:jc w:val="both"/>
        <w:rPr>
          <w:rFonts w:ascii="Times New Roman" w:eastAsia="Times New Roman" w:hAnsi="Times New Roman"/>
        </w:rPr>
      </w:pPr>
      <w:r w:rsidRPr="00651534">
        <w:rPr>
          <w:rFonts w:ascii="Times New Roman" w:eastAsia="Times New Roman" w:hAnsi="Times New Roman"/>
        </w:rPr>
        <w:t>7 dni od dnia jej doręczenia – wnioskodawcy,</w:t>
      </w:r>
    </w:p>
    <w:p w:rsidR="002F737B" w:rsidRPr="00651534" w:rsidP="004A404A">
      <w:pPr>
        <w:pStyle w:val="ListParagraph"/>
        <w:numPr>
          <w:ilvl w:val="0"/>
          <w:numId w:val="22"/>
        </w:numPr>
        <w:spacing w:after="0" w:line="240" w:lineRule="auto"/>
        <w:ind w:left="851" w:right="-2"/>
        <w:jc w:val="both"/>
        <w:rPr>
          <w:rFonts w:ascii="Times New Roman" w:eastAsia="Times New Roman" w:hAnsi="Times New Roman"/>
        </w:rPr>
      </w:pPr>
      <w:r w:rsidRPr="00651534">
        <w:rPr>
          <w:rFonts w:ascii="Times New Roman" w:eastAsia="Times New Roman" w:hAnsi="Times New Roman"/>
        </w:rPr>
        <w:t>14 dni od dnia, w którym zawiadomienie o wydaniu decyzji w drodze obwieszczenia uw</w:t>
      </w:r>
      <w:r w:rsidRPr="00651534">
        <w:rPr>
          <w:rFonts w:ascii="Times New Roman" w:eastAsia="Times New Roman" w:hAnsi="Times New Roman"/>
        </w:rPr>
        <w:t xml:space="preserve">aża się za dokonane. </w:t>
      </w:r>
    </w:p>
    <w:p w:rsidR="002F737B" w:rsidRPr="00651534" w:rsidP="004A404A">
      <w:pPr>
        <w:pStyle w:val="ListParagraph"/>
        <w:numPr>
          <w:ilvl w:val="0"/>
          <w:numId w:val="21"/>
        </w:numPr>
        <w:suppressAutoHyphens/>
        <w:spacing w:after="120" w:line="240" w:lineRule="auto"/>
        <w:ind w:left="426"/>
        <w:jc w:val="both"/>
        <w:rPr>
          <w:rFonts w:ascii="Times New Roman" w:eastAsia="Times New Roman" w:hAnsi="Times New Roman"/>
          <w:bCs/>
          <w:iCs/>
          <w:lang w:eastAsia="ar-SA"/>
        </w:rPr>
      </w:pPr>
      <w:r w:rsidRPr="00651534">
        <w:rPr>
          <w:rFonts w:ascii="Times New Roman" w:eastAsia="Times New Roman" w:hAnsi="Times New Roman"/>
          <w:bCs/>
          <w:iCs/>
          <w:lang w:eastAsia="ar-SA"/>
        </w:rPr>
        <w:t xml:space="preserve">W przedmiotowej sprawie obwieszczenie o wydaniu decyzji zostanie opublikowane na tablicy ogłoszeń Śląskiego Urzędu Wojewódzkiego </w:t>
      </w:r>
      <w:r w:rsidRPr="004A404A">
        <w:rPr>
          <w:rFonts w:ascii="Times New Roman" w:eastAsia="Times New Roman" w:hAnsi="Times New Roman"/>
          <w:b/>
          <w:bCs/>
          <w:iCs/>
          <w:lang w:eastAsia="ar-SA"/>
        </w:rPr>
        <w:t xml:space="preserve">w </w:t>
      </w:r>
      <w:r w:rsidRPr="00651534">
        <w:rPr>
          <w:rFonts w:ascii="Times New Roman" w:eastAsia="Times New Roman" w:hAnsi="Times New Roman"/>
          <w:b/>
          <w:bCs/>
          <w:iCs/>
          <w:lang w:eastAsia="ar-SA"/>
        </w:rPr>
        <w:t xml:space="preserve">dniu </w:t>
      </w:r>
      <w:r w:rsidR="0084275F">
        <w:rPr>
          <w:rFonts w:ascii="Times New Roman" w:eastAsia="Times New Roman" w:hAnsi="Times New Roman"/>
          <w:b/>
          <w:bCs/>
          <w:iCs/>
          <w:lang w:eastAsia="ar-SA"/>
        </w:rPr>
        <w:t>20 listopada</w:t>
      </w:r>
      <w:r>
        <w:rPr>
          <w:rFonts w:ascii="Times New Roman" w:eastAsia="Times New Roman" w:hAnsi="Times New Roman"/>
          <w:b/>
          <w:bCs/>
          <w:iCs/>
          <w:lang w:eastAsia="ar-SA"/>
        </w:rPr>
        <w:t xml:space="preserve"> </w:t>
      </w:r>
      <w:r w:rsidRPr="00651534">
        <w:rPr>
          <w:rFonts w:ascii="Times New Roman" w:eastAsia="Times New Roman" w:hAnsi="Times New Roman"/>
          <w:b/>
          <w:bCs/>
          <w:iCs/>
          <w:lang w:eastAsia="ar-SA"/>
        </w:rPr>
        <w:t>2023 r.</w:t>
      </w:r>
      <w:r w:rsidRPr="00651534">
        <w:rPr>
          <w:rFonts w:ascii="Times New Roman" w:eastAsia="Times New Roman" w:hAnsi="Times New Roman"/>
          <w:bCs/>
          <w:iCs/>
          <w:lang w:eastAsia="ar-SA"/>
        </w:rPr>
        <w:t xml:space="preserve"> Termin do wniesienia odwołania upływa 28 dnia licząc o dnia publikacji obwieszczenia w Śląskim Urzędzie Wojewódzkim. </w:t>
      </w:r>
    </w:p>
    <w:p w:rsidR="002F737B" w:rsidRPr="00651534" w:rsidP="004A404A">
      <w:pPr>
        <w:pStyle w:val="ListParagraph"/>
        <w:numPr>
          <w:ilvl w:val="0"/>
          <w:numId w:val="21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iCs/>
        </w:rPr>
      </w:pPr>
      <w:r w:rsidRPr="00651534">
        <w:rPr>
          <w:rFonts w:ascii="Times New Roman" w:hAnsi="Times New Roman"/>
          <w:iCs/>
        </w:rPr>
        <w:t>Odwołanie powinno zawierać zarzuty odnoszące się do decyzji, istotę i zakres żądania będącego przedmiotem odwołania oraz wskazywać dowody</w:t>
      </w:r>
      <w:r w:rsidRPr="00651534">
        <w:rPr>
          <w:rFonts w:ascii="Times New Roman" w:hAnsi="Times New Roman"/>
          <w:iCs/>
        </w:rPr>
        <w:t xml:space="preserve"> uzasadniające to żądanie.</w:t>
      </w:r>
    </w:p>
    <w:p w:rsidR="00F46B43" w:rsidRPr="00651534" w:rsidP="004A404A">
      <w:pPr>
        <w:pStyle w:val="ListParagraph"/>
        <w:numPr>
          <w:ilvl w:val="0"/>
          <w:numId w:val="21"/>
        </w:numPr>
        <w:spacing w:line="240" w:lineRule="auto"/>
        <w:ind w:left="426" w:right="-2"/>
        <w:jc w:val="both"/>
        <w:rPr>
          <w:rFonts w:ascii="Times New Roman" w:hAnsi="Times New Roman"/>
          <w:iCs/>
        </w:rPr>
      </w:pPr>
      <w:r w:rsidRPr="00651534">
        <w:rPr>
          <w:rFonts w:ascii="Times New Roman" w:hAnsi="Times New Roman"/>
          <w:iCs/>
        </w:rPr>
        <w:t>Przed upływem terminu do wniesienia odwołania strony mogą zrzec się prawa do wniesienia odwołania wobec organu administracji publicznej, który wydał decyzję (art. 127a § 1 Kpa). Jeżeli oświadczenie o zrzeczeniu się prawa do wnies</w:t>
      </w:r>
      <w:r w:rsidRPr="00651534">
        <w:rPr>
          <w:rFonts w:ascii="Times New Roman" w:hAnsi="Times New Roman"/>
          <w:iCs/>
        </w:rPr>
        <w:t>ienia odwołania wniosą wszystkie strony postępowania, z dniem doręczenia organowi administracji publicznej tego oświadczenia przez ostatnią ze stron postępowania, decyzja sta</w:t>
      </w:r>
      <w:r>
        <w:rPr>
          <w:rFonts w:ascii="Times New Roman" w:hAnsi="Times New Roman"/>
          <w:iCs/>
        </w:rPr>
        <w:t xml:space="preserve">je się ostateczna i prawomocna  </w:t>
      </w:r>
      <w:r w:rsidRPr="00651534">
        <w:rPr>
          <w:rFonts w:ascii="Times New Roman" w:hAnsi="Times New Roman"/>
          <w:iCs/>
        </w:rPr>
        <w:t>(art. 127a § 2 Kpa), zatem nie ma możliwości zaska</w:t>
      </w:r>
      <w:r w:rsidRPr="00651534">
        <w:rPr>
          <w:rFonts w:ascii="Times New Roman" w:hAnsi="Times New Roman"/>
          <w:iCs/>
        </w:rPr>
        <w:t xml:space="preserve">rżenia jej do Wojewódzkiego Sądu Administracyjnego. </w:t>
      </w:r>
    </w:p>
    <w:p w:rsidR="002F737B" w:rsidRPr="00D13EEF" w:rsidP="004A404A">
      <w:pPr>
        <w:spacing w:after="0" w:line="240" w:lineRule="auto"/>
        <w:ind w:left="4395" w:hanging="142"/>
        <w:jc w:val="center"/>
        <w:rPr>
          <w:rFonts w:ascii="Times New Roman" w:eastAsia="Calibri" w:hAnsi="Times New Roman" w:cs="Times New Roman"/>
        </w:rPr>
      </w:pPr>
      <w:r w:rsidRPr="00D13EEF">
        <w:rPr>
          <w:rFonts w:ascii="Times New Roman" w:eastAsia="Calibri" w:hAnsi="Times New Roman" w:cs="Times New Roman"/>
        </w:rPr>
        <w:t>Z up. WOJEWODY  ŚLĄSKIEGO</w:t>
      </w:r>
    </w:p>
    <w:p w:rsidR="002F737B" w:rsidRPr="00D13EEF" w:rsidP="004A404A">
      <w:pPr>
        <w:spacing w:before="240" w:after="0" w:line="240" w:lineRule="auto"/>
        <w:ind w:left="4395" w:hanging="142"/>
        <w:jc w:val="center"/>
        <w:rPr>
          <w:rFonts w:ascii="Times New Roman" w:eastAsia="Calibri" w:hAnsi="Times New Roman" w:cs="Times New Roman"/>
        </w:rPr>
      </w:pPr>
      <w:r w:rsidRPr="00D13EEF">
        <w:rPr>
          <w:rFonts w:ascii="Times New Roman" w:eastAsia="Calibri" w:hAnsi="Times New Roman" w:cs="Times New Roman"/>
        </w:rPr>
        <w:t>Joanna Lanczek</w:t>
      </w:r>
    </w:p>
    <w:p w:rsidR="002F737B" w:rsidRPr="00D13EEF" w:rsidP="004A404A">
      <w:pPr>
        <w:spacing w:after="0" w:line="240" w:lineRule="auto"/>
        <w:ind w:left="4395" w:hanging="142"/>
        <w:jc w:val="center"/>
        <w:rPr>
          <w:rFonts w:ascii="Times New Roman" w:eastAsia="Calibri" w:hAnsi="Times New Roman" w:cs="Times New Roman"/>
        </w:rPr>
      </w:pPr>
      <w:r w:rsidRPr="00D13EEF">
        <w:rPr>
          <w:rFonts w:ascii="Times New Roman" w:eastAsia="Calibri" w:hAnsi="Times New Roman" w:cs="Times New Roman"/>
        </w:rPr>
        <w:t>Kierownik Oddziału ds. Inwestycji Publicznych</w:t>
      </w:r>
    </w:p>
    <w:p w:rsidR="002F737B" w:rsidRPr="00D13EEF" w:rsidP="004A404A">
      <w:pPr>
        <w:spacing w:after="0" w:line="240" w:lineRule="auto"/>
        <w:ind w:left="4395" w:hanging="142"/>
        <w:jc w:val="center"/>
        <w:rPr>
          <w:rFonts w:ascii="Times New Roman" w:eastAsia="Calibri" w:hAnsi="Times New Roman" w:cs="Times New Roman"/>
        </w:rPr>
      </w:pPr>
      <w:r w:rsidRPr="00D13EEF">
        <w:rPr>
          <w:rFonts w:ascii="Times New Roman" w:eastAsia="Calibri" w:hAnsi="Times New Roman" w:cs="Times New Roman"/>
        </w:rPr>
        <w:t>w Wydziale Infrastruktury</w:t>
      </w:r>
    </w:p>
    <w:p w:rsidR="00016CDF" w:rsidRPr="00D13EEF" w:rsidP="004A404A">
      <w:pPr>
        <w:spacing w:after="0" w:line="240" w:lineRule="auto"/>
        <w:ind w:left="4395" w:right="-428" w:hanging="426"/>
        <w:jc w:val="center"/>
        <w:rPr>
          <w:sz w:val="20"/>
          <w:szCs w:val="20"/>
        </w:rPr>
      </w:pPr>
      <w:r w:rsidRPr="00D13EEF">
        <w:rPr>
          <w:rFonts w:ascii="Times New Roman" w:eastAsia="Calibri" w:hAnsi="Times New Roman" w:cs="Times New Roman"/>
          <w:i/>
          <w:sz w:val="20"/>
          <w:szCs w:val="20"/>
          <w:lang w:val="cs-CZ"/>
        </w:rPr>
        <w:t>/podpisano kwalifikowanym podpisem elektronicznym/</w:t>
      </w:r>
    </w:p>
    <w:sectPr w:rsidSect="004A404A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20" w:right="1133" w:bottom="720" w:left="1134" w:header="454" w:footer="113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A73" w:rsidP="00EF1A73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EF1A73" w:rsidP="00EF1A73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EF1A73" w:rsidP="00EF1A73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EF1A73" w:rsidP="00EF1A73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EF1A73" w:rsidP="00EF1A73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EF1A73" w:rsidRPr="002C13C8" w:rsidP="00EF1A73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  <w:p w:rsidR="00EF1A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A73" w:rsidP="00EF1A73">
    <w:pPr>
      <w:jc w:val="center"/>
    </w:pPr>
    <w:r>
      <w:pict>
        <v:rect id="_x0000_i2050" style="height:1.5pt;width:446.45pt" o:hralign="center" o:hrstd="t" o:hr="t" fillcolor="#a0a0a0" stroked="f"/>
      </w:pict>
    </w:r>
  </w:p>
  <w:p w:rsidR="00EF1A73" w:rsidP="00EF1A73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EF1A73" w:rsidP="00EF1A73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EF1A73" w:rsidP="00EF1A73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EF1A73" w:rsidP="00EF1A73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EF1A73" w:rsidRPr="002C13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A73" w:rsidRPr="00747190" w:rsidP="00747190">
    <w:pPr>
      <w:jc w:val="right"/>
      <w:rPr>
        <w:rFonts w:ascii="Times New Roman" w:hAnsi="Times New Roman" w:cs="Times New Roman"/>
      </w:rPr>
    </w:pPr>
    <w:r w:rsidRPr="00747190">
      <w:rPr>
        <w:rFonts w:ascii="Times New Roman" w:hAnsi="Times New Roman" w:cs="Times New Roman"/>
        <w:sz w:val="16"/>
        <w:szCs w:val="16"/>
      </w:rPr>
      <w:t xml:space="preserve">Strona </w:t>
    </w:r>
    <w:r w:rsidRPr="00747190">
      <w:rPr>
        <w:rFonts w:ascii="Times New Roman" w:hAnsi="Times New Roman" w:cs="Times New Roman"/>
        <w:sz w:val="16"/>
        <w:szCs w:val="16"/>
      </w:rPr>
      <w:fldChar w:fldCharType="begin"/>
    </w:r>
    <w:r w:rsidRPr="00747190">
      <w:rPr>
        <w:rFonts w:ascii="Times New Roman" w:hAnsi="Times New Roman" w:cs="Times New Roman"/>
        <w:sz w:val="16"/>
        <w:szCs w:val="16"/>
      </w:rPr>
      <w:instrText>PAGE</w:instrText>
    </w:r>
    <w:r w:rsidRPr="00747190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1</w:t>
    </w:r>
    <w:r w:rsidRPr="00747190">
      <w:rPr>
        <w:rFonts w:ascii="Times New Roman" w:hAnsi="Times New Roman" w:cs="Times New Roman"/>
        <w:sz w:val="16"/>
        <w:szCs w:val="16"/>
      </w:rPr>
      <w:fldChar w:fldCharType="end"/>
    </w:r>
    <w:r w:rsidRPr="00747190">
      <w:rPr>
        <w:rFonts w:ascii="Times New Roman" w:hAnsi="Times New Roman" w:cs="Times New Roman"/>
        <w:sz w:val="16"/>
        <w:szCs w:val="16"/>
      </w:rPr>
      <w:t xml:space="preserve"> z </w:t>
    </w:r>
    <w:r w:rsidRPr="00747190">
      <w:rPr>
        <w:rFonts w:ascii="Times New Roman" w:hAnsi="Times New Roman" w:cs="Times New Roman"/>
        <w:sz w:val="16"/>
        <w:szCs w:val="16"/>
      </w:rPr>
      <w:fldChar w:fldCharType="begin"/>
    </w:r>
    <w:r w:rsidRPr="00747190">
      <w:rPr>
        <w:rFonts w:ascii="Times New Roman" w:hAnsi="Times New Roman" w:cs="Times New Roman"/>
        <w:sz w:val="16"/>
        <w:szCs w:val="16"/>
      </w:rPr>
      <w:instrText>NUMPAGES</w:instrText>
    </w:r>
    <w:r w:rsidRPr="00747190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2</w:t>
    </w:r>
    <w:r w:rsidRPr="00747190">
      <w:rPr>
        <w:rFonts w:ascii="Times New Roman" w:hAnsi="Times New Roman" w:cs="Times New Roman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A73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A73" w:rsidRPr="00EF0987" w:rsidP="005E5DC3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1" type="#_x0000_t75" style="height:42.75pt;width:44.25pt" o:oleicon="f" o:ole="" filled="t">
          <v:fill color2="black"/>
          <v:imagedata r:id="rId1" o:title=""/>
        </v:shape>
        <o:OLEObject Type="Embed" ProgID="Paint.Picture" ShapeID="_x0000_i2051" DrawAspect="Content" ObjectID="_1761648890" r:id="rId2"/>
      </w:object>
    </w:r>
  </w:p>
  <w:p w:rsidR="00EF1A73" w:rsidP="00651534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>
      <w:t>16-11-2023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6E51"/>
    <w:multiLevelType w:val="hybridMultilevel"/>
    <w:tmpl w:val="1F3ED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105F3"/>
    <w:multiLevelType w:val="hybridMultilevel"/>
    <w:tmpl w:val="BCA20ED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06210"/>
    <w:multiLevelType w:val="hybridMultilevel"/>
    <w:tmpl w:val="C472FD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B4CF6"/>
    <w:multiLevelType w:val="hybridMultilevel"/>
    <w:tmpl w:val="0638ED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E1BD9"/>
    <w:multiLevelType w:val="hybridMultilevel"/>
    <w:tmpl w:val="12FA6D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73A9F"/>
    <w:multiLevelType w:val="hybridMultilevel"/>
    <w:tmpl w:val="806C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5010F"/>
    <w:multiLevelType w:val="hybridMultilevel"/>
    <w:tmpl w:val="9690A2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A7DBB"/>
    <w:multiLevelType w:val="hybridMultilevel"/>
    <w:tmpl w:val="AB14B1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7454E"/>
    <w:multiLevelType w:val="hybridMultilevel"/>
    <w:tmpl w:val="E752F0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374A6"/>
    <w:multiLevelType w:val="hybridMultilevel"/>
    <w:tmpl w:val="EB9C7710"/>
    <w:lvl w:ilvl="0">
      <w:start w:val="4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109DB"/>
    <w:multiLevelType w:val="hybridMultilevel"/>
    <w:tmpl w:val="871CAEEC"/>
    <w:lvl w:ilvl="0">
      <w:start w:val="1"/>
      <w:numFmt w:val="bullet"/>
      <w:lvlText w:val="-"/>
      <w:lvlJc w:val="left"/>
      <w:pPr>
        <w:ind w:left="1440" w:hanging="360"/>
      </w:pPr>
      <w:rPr>
        <w:rFonts w:ascii="Franklin Gothic Medium" w:hAnsi="Franklin Gothic Medium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C35CA4"/>
    <w:multiLevelType w:val="hybridMultilevel"/>
    <w:tmpl w:val="ACFCEAB0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0214C9"/>
    <w:multiLevelType w:val="hybridMultilevel"/>
    <w:tmpl w:val="3A08CB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159B8"/>
    <w:multiLevelType w:val="hybridMultilevel"/>
    <w:tmpl w:val="21DC6A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1FF7395"/>
    <w:multiLevelType w:val="hybridMultilevel"/>
    <w:tmpl w:val="F12A98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F0835"/>
    <w:multiLevelType w:val="hybridMultilevel"/>
    <w:tmpl w:val="2D348B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B367F"/>
    <w:multiLevelType w:val="hybridMultilevel"/>
    <w:tmpl w:val="E7449C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274A3"/>
    <w:multiLevelType w:val="hybridMultilevel"/>
    <w:tmpl w:val="570840D6"/>
    <w:lvl w:ilvl="0">
      <w:start w:val="2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E59A1"/>
    <w:multiLevelType w:val="hybridMultilevel"/>
    <w:tmpl w:val="89AAAA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F7E32"/>
    <w:multiLevelType w:val="hybridMultilevel"/>
    <w:tmpl w:val="16EA905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F3FD9"/>
    <w:multiLevelType w:val="hybridMultilevel"/>
    <w:tmpl w:val="4872C0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85E89"/>
    <w:multiLevelType w:val="hybridMultilevel"/>
    <w:tmpl w:val="5FC0B194"/>
    <w:lvl w:ilvl="0">
      <w:start w:val="1"/>
      <w:numFmt w:val="decimal"/>
      <w:lvlText w:val="%1."/>
      <w:lvlJc w:val="left"/>
      <w:pPr>
        <w:ind w:left="436" w:hanging="360"/>
      </w:p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2"/>
  </w:num>
  <w:num w:numId="5">
    <w:abstractNumId w:val="2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6"/>
  </w:num>
  <w:num w:numId="13">
    <w:abstractNumId w:val="0"/>
  </w:num>
  <w:num w:numId="14">
    <w:abstractNumId w:val="21"/>
  </w:num>
  <w:num w:numId="15">
    <w:abstractNumId w:val="19"/>
  </w:num>
  <w:num w:numId="16">
    <w:abstractNumId w:val="14"/>
  </w:num>
  <w:num w:numId="17">
    <w:abstractNumId w:val="4"/>
  </w:num>
  <w:num w:numId="18">
    <w:abstractNumId w:val="8"/>
  </w:num>
  <w:num w:numId="19">
    <w:abstractNumId w:val="13"/>
  </w:num>
  <w:num w:numId="20">
    <w:abstractNumId w:val="24"/>
  </w:num>
  <w:num w:numId="21">
    <w:abstractNumId w:val="17"/>
  </w:num>
  <w:num w:numId="22">
    <w:abstractNumId w:val="1"/>
  </w:num>
  <w:num w:numId="23">
    <w:abstractNumId w:val="10"/>
  </w:num>
  <w:num w:numId="24">
    <w:abstractNumId w:val="9"/>
  </w:num>
  <w:num w:numId="25">
    <w:abstractNumId w:val="6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uiPriority w:val="99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2C13C8"/>
    <w:rPr>
      <w:b/>
      <w:bCs/>
      <w:sz w:val="20"/>
      <w:szCs w:val="20"/>
    </w:rPr>
  </w:style>
  <w:style w:type="paragraph" w:customStyle="1" w:styleId="Zawartoramki">
    <w:name w:val="Zawartość ramki"/>
    <w:basedOn w:val="BodyText"/>
    <w:rsid w:val="004B7D1D"/>
    <w:rPr>
      <w:rFonts w:ascii="Times New Roman" w:hAnsi="Times New Roman"/>
      <w:kern w:val="1"/>
      <w:szCs w:val="24"/>
      <w:lang w:eastAsia="en-US"/>
    </w:rPr>
  </w:style>
  <w:style w:type="paragraph" w:styleId="ListParagraph">
    <w:name w:val="List Paragraph"/>
    <w:aliases w:val="Akapit z listą31,BulletC,Bullets,Kolorowa lista — akcent 11,List Paragraph1,List Paragraph_0,Numerowanie,Obiekt,Wyliczanie,Wypunktowanie,normalny,normalny tekst"/>
    <w:basedOn w:val="Normal"/>
    <w:link w:val="AkapitzlistZnak"/>
    <w:uiPriority w:val="99"/>
    <w:qFormat/>
    <w:rsid w:val="0015707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0F1A60"/>
    <w:rPr>
      <w:color w:val="0563C1" w:themeColor="hyperlink"/>
      <w:u w:val="single"/>
    </w:rPr>
  </w:style>
  <w:style w:type="paragraph" w:customStyle="1" w:styleId="Akapitzlist1">
    <w:name w:val="Akapit z listą1"/>
    <w:basedOn w:val="Normal"/>
    <w:uiPriority w:val="99"/>
    <w:qFormat/>
    <w:rsid w:val="00A65A96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750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31 Znak,BulletC Znak,Bullets Znak,Kolorowa lista — akcent 11 Znak,List Paragraph1 Znak,List Paragraph_0 Znak,Numerowanie Znak,Obiekt Znak,Wyliczanie Znak,Wypunktowanie Znak,normalny Znak,normalny tekst Znak"/>
    <w:link w:val="ListParagraph"/>
    <w:uiPriority w:val="99"/>
    <w:qFormat/>
    <w:rsid w:val="000C1B9A"/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8427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98D98-CDAA-4988-B613-FAD2CFA2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Paulina Wadowska</cp:lastModifiedBy>
  <cp:revision>2</cp:revision>
  <cp:lastPrinted>2019-10-07T12:35:00Z</cp:lastPrinted>
  <dcterms:created xsi:type="dcterms:W3CDTF">2023-11-16T13:08:00Z</dcterms:created>
  <dcterms:modified xsi:type="dcterms:W3CDTF">2023-11-16T13:08:00Z</dcterms:modified>
</cp:coreProperties>
</file>